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Calibri" w:cs="Calibri" w:eastAsia="Calibri" w:hAnsi="Calibri"/>
          <w:b/>
          <w:bCs/>
          <w:color w:val="18181B"/>
          <w:sz w:val="40"/>
          <w:szCs w:val="40"/>
        </w:rPr>
        <w:t xml:space="preserve">The Stay Interview Guide</w:t>
      </w:r>
    </w:p>
    <w:p>
      <w:pPr>
        <w:pBdr>
          <w:bottom w:val="single" w:color="B45309" w:sz="6" w:space="8"/>
        </w:pBdr>
        <w:spacing w:after="240"/>
      </w:pPr>
      <w:r>
        <w:rPr>
          <w:rFonts w:ascii="Calibri" w:cs="Calibri" w:eastAsia="Calibri" w:hAnsi="Calibri"/>
          <w:i/>
          <w:iCs/>
          <w:color w:val="52525B"/>
          <w:sz w:val="22"/>
          <w:szCs w:val="22"/>
        </w:rPr>
        <w:t xml:space="preserve">The conversation that prevents resignations — because exit interviews are always too late.</w:t>
      </w:r>
    </w:p>
    <w:p>
      <w:pPr>
        <w:spacing w:after="140"/>
      </w:pPr>
      <w:r>
        <w:rPr>
          <w:rFonts w:ascii="Calibri" w:cs="Calibri" w:eastAsia="Calibri" w:hAnsi="Calibri"/>
          <w:color w:val="27272A"/>
          <w:sz w:val="22"/>
          <w:szCs w:val="22"/>
        </w:rPr>
        <w:t xml:space="preserve">By the time someone sits for an exit interview, the decision is made and the honesty is cheap. A stay interview flips the timing: you ask your best people why they stay, and what would make them leave, while you can still do something about it. Run one with every person you would be alarmed to lose — twice a year, separate from performance reviews.</w:t>
      </w:r>
    </w:p>
    <w:p>
      <w:pPr>
        <w:pBdr>
          <w:left w:val="single" w:color="B45309" w:sz="18" w:space="12"/>
        </w:pBdr>
        <w:shd w:fill="FEF3C7" w:val="clear"/>
        <w:spacing w:after="160" w:before="120"/>
      </w:pPr>
      <w:r>
        <w:rPr>
          <w:rFonts w:ascii="Calibri" w:cs="Calibri" w:eastAsia="Calibri" w:hAnsi="Calibri"/>
          <w:color w:val="18181B"/>
          <w:sz w:val="22"/>
          <w:szCs w:val="22"/>
        </w:rPr>
        <w:t xml:space="preserve">This is not a performance conversation. No ratings, no goals, no defensiveness. Your only job is to listen and to take one thing away to act on.</w:t>
      </w:r>
    </w:p>
    <w:p>
      <w:pPr>
        <w:spacing w:after="100" w:before="260"/>
      </w:pPr>
      <w:r>
        <w:rPr>
          <w:rFonts w:ascii="Calibri" w:cs="Calibri" w:eastAsia="Calibri" w:hAnsi="Calibri"/>
          <w:b/>
          <w:bCs/>
          <w:color w:val="B45309"/>
          <w:sz w:val="26"/>
          <w:szCs w:val="26"/>
        </w:rPr>
        <w:t xml:space="preserve">How to run it well</w:t>
      </w:r>
    </w:p>
    <w:p>
      <w:pPr>
        <w:pStyle w:val="ListParagraph"/>
        <w:numPr>
          <w:ilvl w:val="0"/>
          <w:numId w:val="2"/>
        </w:numPr>
        <w:spacing w:after="60"/>
      </w:pPr>
      <w:r>
        <w:rPr>
          <w:rFonts w:ascii="Calibri" w:cs="Calibri" w:eastAsia="Calibri" w:hAnsi="Calibri"/>
          <w:color w:val="27272A"/>
          <w:sz w:val="22"/>
          <w:szCs w:val="22"/>
        </w:rPr>
        <w:t xml:space="preserve">Schedule 30–45 minutes, framed as "I want to understand what keeps this a great place for you."</w:t>
      </w:r>
    </w:p>
    <w:p>
      <w:pPr>
        <w:pStyle w:val="ListParagraph"/>
        <w:numPr>
          <w:ilvl w:val="0"/>
          <w:numId w:val="2"/>
        </w:numPr>
        <w:spacing w:after="60"/>
      </w:pPr>
      <w:r>
        <w:rPr>
          <w:rFonts w:ascii="Calibri" w:cs="Calibri" w:eastAsia="Calibri" w:hAnsi="Calibri"/>
          <w:color w:val="27272A"/>
          <w:sz w:val="22"/>
          <w:szCs w:val="22"/>
        </w:rPr>
        <w:t xml:space="preserve">Ask, then be quiet. The silence after a question is where the real answer lives.</w:t>
      </w:r>
    </w:p>
    <w:p>
      <w:pPr>
        <w:pStyle w:val="ListParagraph"/>
        <w:numPr>
          <w:ilvl w:val="0"/>
          <w:numId w:val="2"/>
        </w:numPr>
        <w:spacing w:after="60"/>
      </w:pPr>
      <w:r>
        <w:rPr>
          <w:rFonts w:ascii="Calibri" w:cs="Calibri" w:eastAsia="Calibri" w:hAnsi="Calibri"/>
          <w:color w:val="27272A"/>
          <w:sz w:val="22"/>
          <w:szCs w:val="22"/>
        </w:rPr>
        <w:t xml:space="preserve">Take notes on the exact words. Do not translate discomfort into something more comfortable.</w:t>
      </w:r>
    </w:p>
    <w:p>
      <w:pPr>
        <w:pStyle w:val="ListParagraph"/>
        <w:numPr>
          <w:ilvl w:val="0"/>
          <w:numId w:val="2"/>
        </w:numPr>
        <w:spacing w:after="60"/>
      </w:pPr>
      <w:r>
        <w:rPr>
          <w:rFonts w:ascii="Calibri" w:cs="Calibri" w:eastAsia="Calibri" w:hAnsi="Calibri"/>
          <w:color w:val="27272A"/>
          <w:sz w:val="22"/>
          <w:szCs w:val="22"/>
        </w:rPr>
        <w:t xml:space="preserve">Close the loop later: change one thing they raised, and tell them you did.</w:t>
      </w:r>
    </w:p>
    <w:p>
      <w:pPr>
        <w:spacing w:after="100" w:before="260"/>
      </w:pPr>
      <w:r>
        <w:rPr>
          <w:rFonts w:ascii="Calibri" w:cs="Calibri" w:eastAsia="Calibri" w:hAnsi="Calibri"/>
          <w:b/>
          <w:bCs/>
          <w:color w:val="B45309"/>
          <w:sz w:val="26"/>
          <w:szCs w:val="26"/>
        </w:rPr>
        <w:t xml:space="preserve">Engagement — what keeps them here</w:t>
      </w:r>
    </w:p>
    <w:p>
      <w:pPr>
        <w:pStyle w:val="ListParagraph"/>
        <w:numPr>
          <w:ilvl w:val="0"/>
          <w:numId w:val="2"/>
        </w:numPr>
        <w:spacing w:after="60"/>
      </w:pPr>
      <w:r>
        <w:rPr>
          <w:rFonts w:ascii="Calibri" w:cs="Calibri" w:eastAsia="Calibri" w:hAnsi="Calibri"/>
          <w:color w:val="27272A"/>
          <w:sz w:val="22"/>
          <w:szCs w:val="22"/>
        </w:rPr>
        <w:t xml:space="preserve">What makes a good day at work for you? A bad one?</w:t>
      </w:r>
    </w:p>
    <w:p>
      <w:pPr>
        <w:pStyle w:val="ListParagraph"/>
        <w:numPr>
          <w:ilvl w:val="0"/>
          <w:numId w:val="2"/>
        </w:numPr>
        <w:spacing w:after="60"/>
      </w:pPr>
      <w:r>
        <w:rPr>
          <w:rFonts w:ascii="Calibri" w:cs="Calibri" w:eastAsia="Calibri" w:hAnsi="Calibri"/>
          <w:color w:val="27272A"/>
          <w:sz w:val="22"/>
          <w:szCs w:val="22"/>
        </w:rPr>
        <w:t xml:space="preserve">What keeps you here? Be honest — is it the work, or is it inertia?</w:t>
      </w:r>
    </w:p>
    <w:p>
      <w:pPr>
        <w:pStyle w:val="ListParagraph"/>
        <w:numPr>
          <w:ilvl w:val="0"/>
          <w:numId w:val="2"/>
        </w:numPr>
        <w:spacing w:after="60"/>
      </w:pPr>
      <w:r>
        <w:rPr>
          <w:rFonts w:ascii="Calibri" w:cs="Calibri" w:eastAsia="Calibri" w:hAnsi="Calibri"/>
          <w:color w:val="27272A"/>
          <w:sz w:val="22"/>
          <w:szCs w:val="22"/>
        </w:rPr>
        <w:t xml:space="preserve">If you could change one thing about your role tomorrow, what would it be?</w:t>
      </w:r>
    </w:p>
    <w:p>
      <w:pPr>
        <w:spacing w:after="100" w:before="260"/>
      </w:pPr>
      <w:r>
        <w:rPr>
          <w:rFonts w:ascii="Calibri" w:cs="Calibri" w:eastAsia="Calibri" w:hAnsi="Calibri"/>
          <w:b/>
          <w:bCs/>
          <w:color w:val="B45309"/>
          <w:sz w:val="26"/>
          <w:szCs w:val="26"/>
        </w:rPr>
        <w:t xml:space="preserve">Growth — whether the path is real</w:t>
      </w:r>
    </w:p>
    <w:p>
      <w:pPr>
        <w:pStyle w:val="ListParagraph"/>
        <w:numPr>
          <w:ilvl w:val="0"/>
          <w:numId w:val="2"/>
        </w:numPr>
        <w:spacing w:after="60"/>
      </w:pPr>
      <w:r>
        <w:rPr>
          <w:rFonts w:ascii="Calibri" w:cs="Calibri" w:eastAsia="Calibri" w:hAnsi="Calibri"/>
          <w:color w:val="27272A"/>
          <w:sz w:val="22"/>
          <w:szCs w:val="22"/>
        </w:rPr>
        <w:t xml:space="preserve">Are you learning what you hoped to learn here?</w:t>
      </w:r>
    </w:p>
    <w:p>
      <w:pPr>
        <w:pStyle w:val="ListParagraph"/>
        <w:numPr>
          <w:ilvl w:val="0"/>
          <w:numId w:val="2"/>
        </w:numPr>
        <w:spacing w:after="60"/>
      </w:pPr>
      <w:r>
        <w:rPr>
          <w:rFonts w:ascii="Calibri" w:cs="Calibri" w:eastAsia="Calibri" w:hAnsi="Calibri"/>
          <w:color w:val="27272A"/>
          <w:sz w:val="22"/>
          <w:szCs w:val="22"/>
        </w:rPr>
        <w:t xml:space="preserve">What skill do you want to build that we are not helping you build?</w:t>
      </w:r>
    </w:p>
    <w:p>
      <w:pPr>
        <w:pStyle w:val="ListParagraph"/>
        <w:numPr>
          <w:ilvl w:val="0"/>
          <w:numId w:val="2"/>
        </w:numPr>
        <w:spacing w:after="60"/>
      </w:pPr>
      <w:r>
        <w:rPr>
          <w:rFonts w:ascii="Calibri" w:cs="Calibri" w:eastAsia="Calibri" w:hAnsi="Calibri"/>
          <w:color w:val="27272A"/>
          <w:sz w:val="22"/>
          <w:szCs w:val="22"/>
        </w:rPr>
        <w:t xml:space="preserve">Where do you want to be in two years — and is that path visible from here?</w:t>
      </w:r>
    </w:p>
    <w:p>
      <w:pPr>
        <w:spacing w:after="100" w:before="260"/>
      </w:pPr>
      <w:r>
        <w:rPr>
          <w:rFonts w:ascii="Calibri" w:cs="Calibri" w:eastAsia="Calibri" w:hAnsi="Calibri"/>
          <w:b/>
          <w:bCs/>
          <w:color w:val="B45309"/>
          <w:sz w:val="26"/>
          <w:szCs w:val="26"/>
        </w:rPr>
        <w:t xml:space="preserve">Relationship &amp; recognition</w:t>
      </w:r>
    </w:p>
    <w:p>
      <w:pPr>
        <w:pStyle w:val="ListParagraph"/>
        <w:numPr>
          <w:ilvl w:val="0"/>
          <w:numId w:val="2"/>
        </w:numPr>
        <w:spacing w:after="60"/>
      </w:pPr>
      <w:r>
        <w:rPr>
          <w:rFonts w:ascii="Calibri" w:cs="Calibri" w:eastAsia="Calibri" w:hAnsi="Calibri"/>
          <w:color w:val="27272A"/>
          <w:sz w:val="22"/>
          <w:szCs w:val="22"/>
        </w:rPr>
        <w:t xml:space="preserve">Do you feel your work is seen? When did you last feel genuinely recognized?</w:t>
      </w:r>
    </w:p>
    <w:p>
      <w:pPr>
        <w:pStyle w:val="ListParagraph"/>
        <w:numPr>
          <w:ilvl w:val="0"/>
          <w:numId w:val="2"/>
        </w:numPr>
        <w:spacing w:after="60"/>
      </w:pPr>
      <w:r>
        <w:rPr>
          <w:rFonts w:ascii="Calibri" w:cs="Calibri" w:eastAsia="Calibri" w:hAnsi="Calibri"/>
          <w:color w:val="27272A"/>
          <w:sz w:val="22"/>
          <w:szCs w:val="22"/>
        </w:rPr>
        <w:t xml:space="preserve">What do I do that helps you do your best work? What gets in the way?</w:t>
      </w:r>
    </w:p>
    <w:p>
      <w:pPr>
        <w:spacing w:after="100" w:before="260"/>
      </w:pPr>
      <w:r>
        <w:rPr>
          <w:rFonts w:ascii="Calibri" w:cs="Calibri" w:eastAsia="Calibri" w:hAnsi="Calibri"/>
          <w:b/>
          <w:bCs/>
          <w:color w:val="B45309"/>
          <w:sz w:val="26"/>
          <w:szCs w:val="26"/>
        </w:rPr>
        <w:t xml:space="preserve">Warning signs — surface them early</w:t>
      </w:r>
    </w:p>
    <w:p>
      <w:pPr>
        <w:pStyle w:val="ListParagraph"/>
        <w:numPr>
          <w:ilvl w:val="0"/>
          <w:numId w:val="2"/>
        </w:numPr>
        <w:spacing w:after="60"/>
      </w:pPr>
      <w:r>
        <w:rPr>
          <w:rFonts w:ascii="Calibri" w:cs="Calibri" w:eastAsia="Calibri" w:hAnsi="Calibri"/>
          <w:color w:val="27272A"/>
          <w:sz w:val="22"/>
          <w:szCs w:val="22"/>
        </w:rPr>
        <w:t xml:space="preserve">When did you last think about leaving, and what prompted it?</w:t>
      </w:r>
    </w:p>
    <w:p>
      <w:pPr>
        <w:pStyle w:val="ListParagraph"/>
        <w:numPr>
          <w:ilvl w:val="0"/>
          <w:numId w:val="2"/>
        </w:numPr>
        <w:spacing w:after="60"/>
      </w:pPr>
      <w:r>
        <w:rPr>
          <w:rFonts w:ascii="Calibri" w:cs="Calibri" w:eastAsia="Calibri" w:hAnsi="Calibri"/>
          <w:color w:val="27272A"/>
          <w:sz w:val="22"/>
          <w:szCs w:val="22"/>
        </w:rPr>
        <w:t xml:space="preserve">Is there an offer or opportunity that would be hard to turn down right now?</w:t>
      </w:r>
    </w:p>
    <w:p>
      <w:pPr>
        <w:spacing w:after="80"/>
      </w:pPr>
    </w:p>
    <w:p>
      <w:pPr>
        <w:spacing w:after="140"/>
      </w:pPr>
      <w:r>
        <w:rPr>
          <w:rFonts w:ascii="Calibri" w:cs="Calibri" w:eastAsia="Calibri" w:hAnsi="Calibri"/>
          <w:color w:val="27272A"/>
          <w:sz w:val="22"/>
          <w:szCs w:val="22"/>
        </w:rPr>
        <w:t xml:space="preserve">After each conversation, capture one commitment you will act on within two weeks:</w:t>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1600"/>
        <w:gridCol w:w="3000"/>
        <w:gridCol w:w="2800"/>
        <w:gridCol w:w="1000"/>
      </w:tblGrid>
      <w:tr>
        <w:trPr>
          <w:tblHeader/>
        </w:trPr>
        <w:tc>
          <w:tcPr>
            <w:tcW w:type="dxa" w:w="1600"/>
            <w:shd w:fill="18181B" w:val="clear"/>
            <w:tcMar>
              <w:top w:type="dxa" w:w="60"/>
              <w:left w:type="dxa" w:w="100"/>
              <w:bottom w:type="dxa" w:w="60"/>
              <w:right w:type="dxa" w:w="100"/>
            </w:tcMar>
          </w:tcPr>
          <w:p>
            <w:r>
              <w:rPr>
                <w:rFonts w:ascii="Calibri" w:cs="Calibri" w:eastAsia="Calibri" w:hAnsi="Calibri"/>
                <w:b/>
                <w:bCs/>
                <w:color w:val="FFFFFF"/>
                <w:sz w:val="20"/>
                <w:szCs w:val="20"/>
              </w:rPr>
              <w:t xml:space="preserve">Person</w:t>
            </w:r>
          </w:p>
        </w:tc>
        <w:tc>
          <w:tcPr>
            <w:tcW w:type="dxa" w:w="3000"/>
            <w:shd w:fill="18181B" w:val="clear"/>
            <w:tcMar>
              <w:top w:type="dxa" w:w="60"/>
              <w:left w:type="dxa" w:w="100"/>
              <w:bottom w:type="dxa" w:w="60"/>
              <w:right w:type="dxa" w:w="100"/>
            </w:tcMar>
          </w:tcPr>
          <w:p>
            <w:r>
              <w:rPr>
                <w:rFonts w:ascii="Calibri" w:cs="Calibri" w:eastAsia="Calibri" w:hAnsi="Calibri"/>
                <w:b/>
                <w:bCs/>
                <w:color w:val="FFFFFF"/>
                <w:sz w:val="20"/>
                <w:szCs w:val="20"/>
              </w:rPr>
              <w:t xml:space="preserve">What I heard</w:t>
            </w:r>
          </w:p>
        </w:tc>
        <w:tc>
          <w:tcPr>
            <w:tcW w:type="dxa" w:w="2800"/>
            <w:shd w:fill="18181B" w:val="clear"/>
            <w:tcMar>
              <w:top w:type="dxa" w:w="60"/>
              <w:left w:type="dxa" w:w="100"/>
              <w:bottom w:type="dxa" w:w="60"/>
              <w:right w:type="dxa" w:w="100"/>
            </w:tcMar>
          </w:tcPr>
          <w:p>
            <w:r>
              <w:rPr>
                <w:rFonts w:ascii="Calibri" w:cs="Calibri" w:eastAsia="Calibri" w:hAnsi="Calibri"/>
                <w:b/>
                <w:bCs/>
                <w:color w:val="FFFFFF"/>
                <w:sz w:val="20"/>
                <w:szCs w:val="20"/>
              </w:rPr>
              <w:t xml:space="preserve">One thing I will change</w:t>
            </w:r>
          </w:p>
        </w:tc>
        <w:tc>
          <w:tcPr>
            <w:tcW w:type="dxa" w:w="1000"/>
            <w:shd w:fill="18181B" w:val="clear"/>
            <w:tcMar>
              <w:top w:type="dxa" w:w="60"/>
              <w:left w:type="dxa" w:w="100"/>
              <w:bottom w:type="dxa" w:w="60"/>
              <w:right w:type="dxa" w:w="100"/>
            </w:tcMar>
          </w:tcPr>
          <w:p>
            <w:r>
              <w:rPr>
                <w:rFonts w:ascii="Calibri" w:cs="Calibri" w:eastAsia="Calibri" w:hAnsi="Calibri"/>
                <w:b/>
                <w:bCs/>
                <w:color w:val="FFFFFF"/>
                <w:sz w:val="20"/>
                <w:szCs w:val="20"/>
              </w:rPr>
              <w:t xml:space="preserve">By when</w:t>
            </w:r>
          </w:p>
        </w:tc>
      </w:tr>
      <w:tr>
        <w:tc>
          <w:tcPr>
            <w:tcW w:type="dxa" w:w="16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30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28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0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r>
      <w:tr>
        <w:tc>
          <w:tcPr>
            <w:tcW w:type="dxa" w:w="16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30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28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0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r>
      <w:tr>
        <w:tc>
          <w:tcPr>
            <w:tcW w:type="dxa" w:w="16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30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28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0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r>
    </w:tbl>
    <w:p>
      <w:pPr>
        <w:pBdr>
          <w:top w:val="single" w:color="E4E4E7" w:sz="6" w:space="10"/>
        </w:pBdr>
        <w:spacing w:before="360"/>
        <w:jc w:val="center"/>
      </w:pPr>
      <w:r>
        <w:rPr>
          <w:rFonts w:ascii="Calibri" w:cs="Calibri" w:eastAsia="Calibri" w:hAnsi="Calibri"/>
          <w:color w:val="71717A"/>
          <w:sz w:val="18"/>
          <w:szCs w:val="18"/>
        </w:rPr>
        <w:t xml:space="preserve">The Leadership Compass by Sudarshan  ·  leadershipcompass.co.in</w:t>
      </w:r>
    </w:p>
    <w:sectPr>
      <w:pgSz w:w="11906" w:h="16838" w:orient="portrait"/>
      <w:pgMar w:top="1080" w:right="1200" w:bottom="108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20"/>
      </w:pPr>
      <w:rPr>
        <w:color w:val="B45309"/>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2026-07-02T11:35:09.695Z</dcterms:created>
  <dcterms:modified xsi:type="dcterms:W3CDTF">2026-07-02T11:35:09.695Z</dcterms:modified>
</cp:coreProperties>
</file>

<file path=docProps/custom.xml><?xml version="1.0" encoding="utf-8"?>
<Properties xmlns="http://schemas.openxmlformats.org/officeDocument/2006/custom-properties" xmlns:vt="http://schemas.openxmlformats.org/officeDocument/2006/docPropsVTypes"/>
</file>